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D325B8" w14:paraId="2F78A36F" w14:textId="77777777">
        <w:tc>
          <w:tcPr>
            <w:tcW w:w="10800" w:type="dxa"/>
            <w:shd w:val="clear" w:color="auto" w:fill="1B2A4A"/>
            <w:tcMar>
              <w:top w:w="180" w:type="dxa"/>
              <w:left w:w="200" w:type="dxa"/>
              <w:bottom w:w="180" w:type="dxa"/>
              <w:right w:w="200" w:type="dxa"/>
            </w:tcMar>
          </w:tcPr>
          <w:p w14:paraId="2F78A36D" w14:textId="77777777" w:rsidR="00D325B8" w:rsidRDefault="000B285E">
            <w:pPr>
              <w:jc w:val="center"/>
            </w:pPr>
            <w:r>
              <w:rPr>
                <w:rFonts w:ascii="Calibri" w:eastAsia="Calibri" w:hAnsi="Calibri" w:cs="Calibri"/>
                <w:b/>
                <w:bCs/>
                <w:color w:val="C9A84C"/>
                <w:sz w:val="38"/>
                <w:szCs w:val="38"/>
              </w:rPr>
              <w:t>ANCHOR Framework</w:t>
            </w:r>
          </w:p>
          <w:p w14:paraId="2F78A36E" w14:textId="77777777" w:rsidR="00D325B8" w:rsidRDefault="000B285E">
            <w:pPr>
              <w:spacing w:before="60"/>
              <w:jc w:val="center"/>
            </w:pPr>
            <w:r>
              <w:rPr>
                <w:rFonts w:ascii="Calibri" w:eastAsia="Calibri" w:hAnsi="Calibri" w:cs="Calibri"/>
                <w:i/>
                <w:iCs/>
                <w:color w:val="FFFFFF"/>
                <w:sz w:val="22"/>
                <w:szCs w:val="22"/>
              </w:rPr>
              <w:t>Training Design Audit — AI Prompt Guide</w:t>
            </w:r>
          </w:p>
        </w:tc>
      </w:tr>
    </w:tbl>
    <w:p w14:paraId="2F78A370" w14:textId="77777777" w:rsidR="00D325B8" w:rsidRDefault="00D325B8">
      <w:pPr>
        <w:spacing w:after="120"/>
      </w:pPr>
    </w:p>
    <w:p w14:paraId="2F78A371" w14:textId="18666CF4" w:rsidR="00D325B8" w:rsidRDefault="000B285E">
      <w:pPr>
        <w:spacing w:after="100"/>
      </w:pPr>
      <w:r>
        <w:rPr>
          <w:rFonts w:ascii="Calibri" w:eastAsia="Calibri" w:hAnsi="Calibri" w:cs="Calibri"/>
          <w:color w:val="2C2C2C"/>
        </w:rPr>
        <w:t xml:space="preserve">Use the framework below </w:t>
      </w:r>
      <w:r w:rsidR="005B33EF">
        <w:rPr>
          <w:rFonts w:ascii="Calibri" w:eastAsia="Calibri" w:hAnsi="Calibri" w:cs="Calibri"/>
          <w:color w:val="2C2C2C"/>
        </w:rPr>
        <w:t xml:space="preserve">(you can attach document to a chat) </w:t>
      </w:r>
      <w:r>
        <w:rPr>
          <w:rFonts w:ascii="Calibri" w:eastAsia="Calibri" w:hAnsi="Calibri" w:cs="Calibri"/>
          <w:color w:val="2C2C2C"/>
        </w:rPr>
        <w:t>to brief any AI tool, then paste the prompt to get a structured audit of your training session. Works with Claude, ChatGPT, Microsoft Copilot, or any other conversational AI.</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400"/>
        <w:gridCol w:w="7500"/>
      </w:tblGrid>
      <w:tr w:rsidR="00D325B8" w14:paraId="2F78A375" w14:textId="77777777">
        <w:tc>
          <w:tcPr>
            <w:tcW w:w="900" w:type="dxa"/>
            <w:shd w:val="clear" w:color="auto" w:fill="B85C38"/>
            <w:tcMar>
              <w:top w:w="100" w:type="dxa"/>
              <w:left w:w="80" w:type="dxa"/>
              <w:bottom w:w="100" w:type="dxa"/>
              <w:right w:w="80" w:type="dxa"/>
            </w:tcMar>
            <w:vAlign w:val="center"/>
          </w:tcPr>
          <w:p w14:paraId="2F78A372" w14:textId="77777777" w:rsidR="00D325B8" w:rsidRDefault="000B285E">
            <w:pPr>
              <w:jc w:val="center"/>
            </w:pPr>
            <w:r>
              <w:rPr>
                <w:rFonts w:ascii="Calibri" w:eastAsia="Calibri" w:hAnsi="Calibri" w:cs="Calibri"/>
                <w:b/>
                <w:bCs/>
                <w:color w:val="FFFFFF"/>
                <w:sz w:val="36"/>
                <w:szCs w:val="36"/>
              </w:rPr>
              <w:t>A</w:t>
            </w:r>
          </w:p>
        </w:tc>
        <w:tc>
          <w:tcPr>
            <w:tcW w:w="2400" w:type="dxa"/>
            <w:shd w:val="clear" w:color="auto" w:fill="243352"/>
            <w:tcMar>
              <w:top w:w="100" w:type="dxa"/>
              <w:left w:w="120" w:type="dxa"/>
              <w:bottom w:w="100" w:type="dxa"/>
              <w:right w:w="80" w:type="dxa"/>
            </w:tcMar>
            <w:vAlign w:val="center"/>
          </w:tcPr>
          <w:p w14:paraId="2F78A373" w14:textId="77777777" w:rsidR="00D325B8" w:rsidRDefault="000B285E">
            <w:r>
              <w:rPr>
                <w:rFonts w:ascii="Calibri" w:eastAsia="Calibri" w:hAnsi="Calibri" w:cs="Calibri"/>
                <w:b/>
                <w:bCs/>
                <w:color w:val="C9A84C"/>
                <w:sz w:val="19"/>
                <w:szCs w:val="19"/>
              </w:rPr>
              <w:t>Anchor Attention</w:t>
            </w:r>
          </w:p>
        </w:tc>
        <w:tc>
          <w:tcPr>
            <w:tcW w:w="7500" w:type="dxa"/>
            <w:shd w:val="clear" w:color="auto" w:fill="EEF1F5"/>
            <w:tcMar>
              <w:top w:w="100" w:type="dxa"/>
              <w:left w:w="120" w:type="dxa"/>
              <w:bottom w:w="100" w:type="dxa"/>
              <w:right w:w="80" w:type="dxa"/>
            </w:tcMar>
          </w:tcPr>
          <w:p w14:paraId="2F78A374" w14:textId="77777777" w:rsidR="00D325B8" w:rsidRDefault="000B285E">
            <w:r>
              <w:rPr>
                <w:rFonts w:ascii="Calibri" w:eastAsia="Calibri" w:hAnsi="Calibri" w:cs="Calibri"/>
                <w:color w:val="2C2C2C"/>
                <w:sz w:val="18"/>
                <w:szCs w:val="18"/>
              </w:rPr>
              <w:t>Does the opening earn focus in the first 90 seconds, or assume it? Look for a hook, a question, a surprising stat, or something that creates immediate relevance.</w:t>
            </w:r>
          </w:p>
        </w:tc>
      </w:tr>
      <w:tr w:rsidR="00D325B8" w14:paraId="2F78A377" w14:textId="77777777">
        <w:tc>
          <w:tcPr>
            <w:tcW w:w="10800" w:type="dxa"/>
            <w:gridSpan w:val="3"/>
            <w:shd w:val="clear" w:color="auto" w:fill="FFFFFF"/>
            <w:tcMar>
              <w:top w:w="30" w:type="dxa"/>
              <w:left w:w="0" w:type="dxa"/>
              <w:bottom w:w="30" w:type="dxa"/>
              <w:right w:w="0" w:type="dxa"/>
            </w:tcMar>
          </w:tcPr>
          <w:p w14:paraId="2F78A376" w14:textId="77777777" w:rsidR="00D325B8" w:rsidRDefault="00D325B8"/>
        </w:tc>
      </w:tr>
      <w:tr w:rsidR="00D325B8" w14:paraId="2F78A37B" w14:textId="77777777">
        <w:tc>
          <w:tcPr>
            <w:tcW w:w="900" w:type="dxa"/>
            <w:shd w:val="clear" w:color="auto" w:fill="1B2A4A"/>
            <w:tcMar>
              <w:top w:w="100" w:type="dxa"/>
              <w:left w:w="80" w:type="dxa"/>
              <w:bottom w:w="100" w:type="dxa"/>
              <w:right w:w="80" w:type="dxa"/>
            </w:tcMar>
            <w:vAlign w:val="center"/>
          </w:tcPr>
          <w:p w14:paraId="2F78A378" w14:textId="77777777" w:rsidR="00D325B8" w:rsidRDefault="000B285E">
            <w:pPr>
              <w:jc w:val="center"/>
            </w:pPr>
            <w:r>
              <w:rPr>
                <w:rFonts w:ascii="Calibri" w:eastAsia="Calibri" w:hAnsi="Calibri" w:cs="Calibri"/>
                <w:b/>
                <w:bCs/>
                <w:color w:val="FFFFFF"/>
                <w:sz w:val="36"/>
                <w:szCs w:val="36"/>
              </w:rPr>
              <w:t>N</w:t>
            </w:r>
          </w:p>
        </w:tc>
        <w:tc>
          <w:tcPr>
            <w:tcW w:w="2400" w:type="dxa"/>
            <w:shd w:val="clear" w:color="auto" w:fill="243352"/>
            <w:tcMar>
              <w:top w:w="100" w:type="dxa"/>
              <w:left w:w="120" w:type="dxa"/>
              <w:bottom w:w="100" w:type="dxa"/>
              <w:right w:w="80" w:type="dxa"/>
            </w:tcMar>
            <w:vAlign w:val="center"/>
          </w:tcPr>
          <w:p w14:paraId="2F78A379" w14:textId="77777777" w:rsidR="00D325B8" w:rsidRDefault="000B285E">
            <w:r>
              <w:rPr>
                <w:rFonts w:ascii="Calibri" w:eastAsia="Calibri" w:hAnsi="Calibri" w:cs="Calibri"/>
                <w:b/>
                <w:bCs/>
                <w:color w:val="C9A84C"/>
                <w:sz w:val="19"/>
                <w:szCs w:val="19"/>
              </w:rPr>
              <w:t>Name the Need</w:t>
            </w:r>
          </w:p>
        </w:tc>
        <w:tc>
          <w:tcPr>
            <w:tcW w:w="7500" w:type="dxa"/>
            <w:shd w:val="clear" w:color="auto" w:fill="EEF1F5"/>
            <w:tcMar>
              <w:top w:w="100" w:type="dxa"/>
              <w:left w:w="120" w:type="dxa"/>
              <w:bottom w:w="100" w:type="dxa"/>
              <w:right w:w="80" w:type="dxa"/>
            </w:tcMar>
          </w:tcPr>
          <w:p w14:paraId="2F78A37A" w14:textId="77777777" w:rsidR="00D325B8" w:rsidRDefault="000B285E">
            <w:r>
              <w:rPr>
                <w:rFonts w:ascii="Calibri" w:eastAsia="Calibri" w:hAnsi="Calibri" w:cs="Calibri"/>
                <w:color w:val="2C2C2C"/>
                <w:sz w:val="18"/>
                <w:szCs w:val="18"/>
              </w:rPr>
              <w:t>Is there a clear behavior change — not just a topic — that participants will leave able to do? The objective should describe what they will DO differently, not just what they will know.</w:t>
            </w:r>
          </w:p>
        </w:tc>
      </w:tr>
      <w:tr w:rsidR="00D325B8" w14:paraId="2F78A37D" w14:textId="77777777">
        <w:tc>
          <w:tcPr>
            <w:tcW w:w="10800" w:type="dxa"/>
            <w:gridSpan w:val="3"/>
            <w:shd w:val="clear" w:color="auto" w:fill="FFFFFF"/>
            <w:tcMar>
              <w:top w:w="30" w:type="dxa"/>
              <w:left w:w="0" w:type="dxa"/>
              <w:bottom w:w="30" w:type="dxa"/>
              <w:right w:w="0" w:type="dxa"/>
            </w:tcMar>
          </w:tcPr>
          <w:p w14:paraId="2F78A37C" w14:textId="77777777" w:rsidR="00D325B8" w:rsidRDefault="00D325B8"/>
        </w:tc>
      </w:tr>
      <w:tr w:rsidR="00D325B8" w14:paraId="2F78A381" w14:textId="77777777">
        <w:tc>
          <w:tcPr>
            <w:tcW w:w="900" w:type="dxa"/>
            <w:shd w:val="clear" w:color="auto" w:fill="B85C38"/>
            <w:tcMar>
              <w:top w:w="100" w:type="dxa"/>
              <w:left w:w="80" w:type="dxa"/>
              <w:bottom w:w="100" w:type="dxa"/>
              <w:right w:w="80" w:type="dxa"/>
            </w:tcMar>
            <w:vAlign w:val="center"/>
          </w:tcPr>
          <w:p w14:paraId="2F78A37E" w14:textId="77777777" w:rsidR="00D325B8" w:rsidRDefault="000B285E">
            <w:pPr>
              <w:jc w:val="center"/>
            </w:pPr>
            <w:r>
              <w:rPr>
                <w:rFonts w:ascii="Calibri" w:eastAsia="Calibri" w:hAnsi="Calibri" w:cs="Calibri"/>
                <w:b/>
                <w:bCs/>
                <w:color w:val="FFFFFF"/>
                <w:sz w:val="36"/>
                <w:szCs w:val="36"/>
              </w:rPr>
              <w:t>C</w:t>
            </w:r>
          </w:p>
        </w:tc>
        <w:tc>
          <w:tcPr>
            <w:tcW w:w="2400" w:type="dxa"/>
            <w:shd w:val="clear" w:color="auto" w:fill="243352"/>
            <w:tcMar>
              <w:top w:w="100" w:type="dxa"/>
              <w:left w:w="120" w:type="dxa"/>
              <w:bottom w:w="100" w:type="dxa"/>
              <w:right w:w="80" w:type="dxa"/>
            </w:tcMar>
            <w:vAlign w:val="center"/>
          </w:tcPr>
          <w:p w14:paraId="2F78A37F" w14:textId="77777777" w:rsidR="00D325B8" w:rsidRDefault="000B285E">
            <w:r>
              <w:rPr>
                <w:rFonts w:ascii="Calibri" w:eastAsia="Calibri" w:hAnsi="Calibri" w:cs="Calibri"/>
                <w:b/>
                <w:bCs/>
                <w:color w:val="C9A84C"/>
                <w:sz w:val="19"/>
                <w:szCs w:val="19"/>
              </w:rPr>
              <w:t>Create Intentionally</w:t>
            </w:r>
          </w:p>
        </w:tc>
        <w:tc>
          <w:tcPr>
            <w:tcW w:w="7500" w:type="dxa"/>
            <w:shd w:val="clear" w:color="auto" w:fill="EEF1F5"/>
            <w:tcMar>
              <w:top w:w="100" w:type="dxa"/>
              <w:left w:w="120" w:type="dxa"/>
              <w:bottom w:w="100" w:type="dxa"/>
              <w:right w:w="80" w:type="dxa"/>
            </w:tcMar>
          </w:tcPr>
          <w:p w14:paraId="2F78A380" w14:textId="77777777" w:rsidR="00D325B8" w:rsidRDefault="000B285E">
            <w:r>
              <w:rPr>
                <w:rFonts w:ascii="Calibri" w:eastAsia="Calibri" w:hAnsi="Calibri" w:cs="Calibri"/>
                <w:color w:val="2C2C2C"/>
                <w:sz w:val="18"/>
                <w:szCs w:val="18"/>
              </w:rPr>
              <w:t>Is each element purposeful? Look for content that could be cut without losing the core message, slides carrying more than one idea, or design choices that add cognitive load rather than reduce it.</w:t>
            </w:r>
          </w:p>
        </w:tc>
      </w:tr>
      <w:tr w:rsidR="00D325B8" w14:paraId="2F78A383" w14:textId="77777777">
        <w:tc>
          <w:tcPr>
            <w:tcW w:w="10800" w:type="dxa"/>
            <w:gridSpan w:val="3"/>
            <w:shd w:val="clear" w:color="auto" w:fill="FFFFFF"/>
            <w:tcMar>
              <w:top w:w="30" w:type="dxa"/>
              <w:left w:w="0" w:type="dxa"/>
              <w:bottom w:w="30" w:type="dxa"/>
              <w:right w:w="0" w:type="dxa"/>
            </w:tcMar>
          </w:tcPr>
          <w:p w14:paraId="2F78A382" w14:textId="77777777" w:rsidR="00D325B8" w:rsidRDefault="00D325B8"/>
        </w:tc>
      </w:tr>
      <w:tr w:rsidR="00D325B8" w14:paraId="2F78A387" w14:textId="77777777">
        <w:tc>
          <w:tcPr>
            <w:tcW w:w="900" w:type="dxa"/>
            <w:shd w:val="clear" w:color="auto" w:fill="1B2A4A"/>
            <w:tcMar>
              <w:top w:w="100" w:type="dxa"/>
              <w:left w:w="80" w:type="dxa"/>
              <w:bottom w:w="100" w:type="dxa"/>
              <w:right w:w="80" w:type="dxa"/>
            </w:tcMar>
            <w:vAlign w:val="center"/>
          </w:tcPr>
          <w:p w14:paraId="2F78A384" w14:textId="77777777" w:rsidR="00D325B8" w:rsidRDefault="000B285E">
            <w:pPr>
              <w:jc w:val="center"/>
            </w:pPr>
            <w:r>
              <w:rPr>
                <w:rFonts w:ascii="Calibri" w:eastAsia="Calibri" w:hAnsi="Calibri" w:cs="Calibri"/>
                <w:b/>
                <w:bCs/>
                <w:color w:val="FFFFFF"/>
                <w:sz w:val="36"/>
                <w:szCs w:val="36"/>
              </w:rPr>
              <w:t>H</w:t>
            </w:r>
          </w:p>
        </w:tc>
        <w:tc>
          <w:tcPr>
            <w:tcW w:w="2400" w:type="dxa"/>
            <w:shd w:val="clear" w:color="auto" w:fill="243352"/>
            <w:tcMar>
              <w:top w:w="100" w:type="dxa"/>
              <w:left w:w="120" w:type="dxa"/>
              <w:bottom w:w="100" w:type="dxa"/>
              <w:right w:w="80" w:type="dxa"/>
            </w:tcMar>
            <w:vAlign w:val="center"/>
          </w:tcPr>
          <w:p w14:paraId="2F78A385" w14:textId="77777777" w:rsidR="00D325B8" w:rsidRDefault="000B285E">
            <w:r>
              <w:rPr>
                <w:rFonts w:ascii="Calibri" w:eastAsia="Calibri" w:hAnsi="Calibri" w:cs="Calibri"/>
                <w:b/>
                <w:bCs/>
                <w:color w:val="C9A84C"/>
                <w:sz w:val="19"/>
                <w:szCs w:val="19"/>
              </w:rPr>
              <w:t>Humanize Delivery</w:t>
            </w:r>
          </w:p>
        </w:tc>
        <w:tc>
          <w:tcPr>
            <w:tcW w:w="7500" w:type="dxa"/>
            <w:shd w:val="clear" w:color="auto" w:fill="EEF1F5"/>
            <w:tcMar>
              <w:top w:w="100" w:type="dxa"/>
              <w:left w:w="120" w:type="dxa"/>
              <w:bottom w:w="100" w:type="dxa"/>
              <w:right w:w="80" w:type="dxa"/>
            </w:tcMar>
          </w:tcPr>
          <w:p w14:paraId="2F78A386" w14:textId="77777777" w:rsidR="00D325B8" w:rsidRDefault="000B285E">
            <w:r>
              <w:rPr>
                <w:rFonts w:ascii="Calibri" w:eastAsia="Calibri" w:hAnsi="Calibri" w:cs="Calibri"/>
                <w:color w:val="2C2C2C"/>
                <w:sz w:val="18"/>
                <w:szCs w:val="18"/>
              </w:rPr>
              <w:t>Where are the moments of human connection? Consider pacing, authenticity, participant interaction, and whether the facilitator has space to be present rather than just delivering content.</w:t>
            </w:r>
          </w:p>
        </w:tc>
      </w:tr>
      <w:tr w:rsidR="00D325B8" w14:paraId="2F78A389" w14:textId="77777777">
        <w:tc>
          <w:tcPr>
            <w:tcW w:w="10800" w:type="dxa"/>
            <w:gridSpan w:val="3"/>
            <w:shd w:val="clear" w:color="auto" w:fill="FFFFFF"/>
            <w:tcMar>
              <w:top w:w="30" w:type="dxa"/>
              <w:left w:w="0" w:type="dxa"/>
              <w:bottom w:w="30" w:type="dxa"/>
              <w:right w:w="0" w:type="dxa"/>
            </w:tcMar>
          </w:tcPr>
          <w:p w14:paraId="2F78A388" w14:textId="77777777" w:rsidR="00D325B8" w:rsidRDefault="00D325B8"/>
        </w:tc>
      </w:tr>
      <w:tr w:rsidR="00D325B8" w14:paraId="2F78A38D" w14:textId="77777777">
        <w:tc>
          <w:tcPr>
            <w:tcW w:w="900" w:type="dxa"/>
            <w:shd w:val="clear" w:color="auto" w:fill="B85C38"/>
            <w:tcMar>
              <w:top w:w="100" w:type="dxa"/>
              <w:left w:w="80" w:type="dxa"/>
              <w:bottom w:w="100" w:type="dxa"/>
              <w:right w:w="80" w:type="dxa"/>
            </w:tcMar>
            <w:vAlign w:val="center"/>
          </w:tcPr>
          <w:p w14:paraId="2F78A38A" w14:textId="77777777" w:rsidR="00D325B8" w:rsidRDefault="000B285E">
            <w:pPr>
              <w:jc w:val="center"/>
            </w:pPr>
            <w:r>
              <w:rPr>
                <w:rFonts w:ascii="Calibri" w:eastAsia="Calibri" w:hAnsi="Calibri" w:cs="Calibri"/>
                <w:b/>
                <w:bCs/>
                <w:color w:val="FFFFFF"/>
                <w:sz w:val="36"/>
                <w:szCs w:val="36"/>
              </w:rPr>
              <w:t>O</w:t>
            </w:r>
          </w:p>
        </w:tc>
        <w:tc>
          <w:tcPr>
            <w:tcW w:w="2400" w:type="dxa"/>
            <w:shd w:val="clear" w:color="auto" w:fill="243352"/>
            <w:tcMar>
              <w:top w:w="100" w:type="dxa"/>
              <w:left w:w="120" w:type="dxa"/>
              <w:bottom w:w="100" w:type="dxa"/>
              <w:right w:w="80" w:type="dxa"/>
            </w:tcMar>
            <w:vAlign w:val="center"/>
          </w:tcPr>
          <w:p w14:paraId="2F78A38B" w14:textId="77777777" w:rsidR="00D325B8" w:rsidRDefault="000B285E">
            <w:r>
              <w:rPr>
                <w:rFonts w:ascii="Calibri" w:eastAsia="Calibri" w:hAnsi="Calibri" w:cs="Calibri"/>
                <w:b/>
                <w:bCs/>
                <w:color w:val="C9A84C"/>
                <w:sz w:val="19"/>
                <w:szCs w:val="19"/>
              </w:rPr>
              <w:t>Operationalize</w:t>
            </w:r>
          </w:p>
        </w:tc>
        <w:tc>
          <w:tcPr>
            <w:tcW w:w="7500" w:type="dxa"/>
            <w:shd w:val="clear" w:color="auto" w:fill="EEF1F5"/>
            <w:tcMar>
              <w:top w:w="100" w:type="dxa"/>
              <w:left w:w="120" w:type="dxa"/>
              <w:bottom w:w="100" w:type="dxa"/>
              <w:right w:w="80" w:type="dxa"/>
            </w:tcMar>
          </w:tcPr>
          <w:p w14:paraId="2F78A38C" w14:textId="77777777" w:rsidR="00D325B8" w:rsidRDefault="000B285E">
            <w:r>
              <w:rPr>
                <w:rFonts w:ascii="Calibri" w:eastAsia="Calibri" w:hAnsi="Calibri" w:cs="Calibri"/>
                <w:color w:val="2C2C2C"/>
                <w:sz w:val="18"/>
                <w:szCs w:val="18"/>
              </w:rPr>
              <w:t>How will this session live on after delivery? Is there a plan to record, clip, caption, or repurpose the content into reusable assets?</w:t>
            </w:r>
          </w:p>
        </w:tc>
      </w:tr>
      <w:tr w:rsidR="00D325B8" w14:paraId="2F78A38F" w14:textId="77777777">
        <w:tc>
          <w:tcPr>
            <w:tcW w:w="10800" w:type="dxa"/>
            <w:gridSpan w:val="3"/>
            <w:shd w:val="clear" w:color="auto" w:fill="FFFFFF"/>
            <w:tcMar>
              <w:top w:w="30" w:type="dxa"/>
              <w:left w:w="0" w:type="dxa"/>
              <w:bottom w:w="30" w:type="dxa"/>
              <w:right w:w="0" w:type="dxa"/>
            </w:tcMar>
          </w:tcPr>
          <w:p w14:paraId="2F78A38E" w14:textId="77777777" w:rsidR="00D325B8" w:rsidRDefault="00D325B8"/>
        </w:tc>
      </w:tr>
      <w:tr w:rsidR="00D325B8" w14:paraId="2F78A393" w14:textId="77777777">
        <w:tc>
          <w:tcPr>
            <w:tcW w:w="900" w:type="dxa"/>
            <w:shd w:val="clear" w:color="auto" w:fill="1B2A4A"/>
            <w:tcMar>
              <w:top w:w="100" w:type="dxa"/>
              <w:left w:w="80" w:type="dxa"/>
              <w:bottom w:w="100" w:type="dxa"/>
              <w:right w:w="80" w:type="dxa"/>
            </w:tcMar>
            <w:vAlign w:val="center"/>
          </w:tcPr>
          <w:p w14:paraId="2F78A390" w14:textId="77777777" w:rsidR="00D325B8" w:rsidRDefault="000B285E">
            <w:pPr>
              <w:jc w:val="center"/>
            </w:pPr>
            <w:r>
              <w:rPr>
                <w:rFonts w:ascii="Calibri" w:eastAsia="Calibri" w:hAnsi="Calibri" w:cs="Calibri"/>
                <w:b/>
                <w:bCs/>
                <w:color w:val="FFFFFF"/>
                <w:sz w:val="36"/>
                <w:szCs w:val="36"/>
              </w:rPr>
              <w:t>R</w:t>
            </w:r>
          </w:p>
        </w:tc>
        <w:tc>
          <w:tcPr>
            <w:tcW w:w="2400" w:type="dxa"/>
            <w:shd w:val="clear" w:color="auto" w:fill="243352"/>
            <w:tcMar>
              <w:top w:w="100" w:type="dxa"/>
              <w:left w:w="120" w:type="dxa"/>
              <w:bottom w:w="100" w:type="dxa"/>
              <w:right w:w="80" w:type="dxa"/>
            </w:tcMar>
            <w:vAlign w:val="center"/>
          </w:tcPr>
          <w:p w14:paraId="2F78A391" w14:textId="77777777" w:rsidR="00D325B8" w:rsidRDefault="000B285E">
            <w:r>
              <w:rPr>
                <w:rFonts w:ascii="Calibri" w:eastAsia="Calibri" w:hAnsi="Calibri" w:cs="Calibri"/>
                <w:b/>
                <w:bCs/>
                <w:color w:val="C9A84C"/>
                <w:sz w:val="19"/>
                <w:szCs w:val="19"/>
              </w:rPr>
              <w:t>Reinforce</w:t>
            </w:r>
          </w:p>
        </w:tc>
        <w:tc>
          <w:tcPr>
            <w:tcW w:w="7500" w:type="dxa"/>
            <w:shd w:val="clear" w:color="auto" w:fill="EEF1F5"/>
            <w:tcMar>
              <w:top w:w="100" w:type="dxa"/>
              <w:left w:w="120" w:type="dxa"/>
              <w:bottom w:w="100" w:type="dxa"/>
              <w:right w:w="80" w:type="dxa"/>
            </w:tcMar>
          </w:tcPr>
          <w:p w14:paraId="2F78A392" w14:textId="77777777" w:rsidR="00D325B8" w:rsidRDefault="000B285E">
            <w:r>
              <w:rPr>
                <w:rFonts w:ascii="Calibri" w:eastAsia="Calibri" w:hAnsi="Calibri" w:cs="Calibri"/>
                <w:color w:val="2C2C2C"/>
                <w:sz w:val="18"/>
                <w:szCs w:val="18"/>
              </w:rPr>
              <w:t>What happens after the session ends? Look for a follow-up plan — a 24-hour nudge, a job aid, a check-in loop — that closes the behavior change loop.</w:t>
            </w:r>
          </w:p>
        </w:tc>
      </w:tr>
    </w:tbl>
    <w:p w14:paraId="2F78A394" w14:textId="77777777" w:rsidR="00D325B8" w:rsidRDefault="00D325B8">
      <w:pPr>
        <w:spacing w:after="1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D325B8" w14:paraId="2F78A39C" w14:textId="77777777">
        <w:tc>
          <w:tcPr>
            <w:tcW w:w="10800" w:type="dxa"/>
            <w:tcBorders>
              <w:top w:val="single" w:sz="6" w:space="0" w:color="C9A84C"/>
              <w:left w:val="single" w:sz="6" w:space="0" w:color="C9A84C"/>
              <w:bottom w:val="single" w:sz="6" w:space="0" w:color="C9A84C"/>
              <w:right w:val="single" w:sz="6" w:space="0" w:color="C9A84C"/>
            </w:tcBorders>
            <w:shd w:val="clear" w:color="auto" w:fill="1A2540"/>
            <w:tcMar>
              <w:top w:w="160" w:type="dxa"/>
              <w:left w:w="200" w:type="dxa"/>
              <w:bottom w:w="160" w:type="dxa"/>
              <w:right w:w="200" w:type="dxa"/>
            </w:tcMar>
          </w:tcPr>
          <w:p w14:paraId="2F78A395" w14:textId="77777777" w:rsidR="00D325B8" w:rsidRDefault="000B285E">
            <w:pPr>
              <w:spacing w:after="80"/>
            </w:pPr>
            <w:r>
              <w:rPr>
                <w:rFonts w:ascii="Calibri" w:eastAsia="Calibri" w:hAnsi="Calibri" w:cs="Calibri"/>
                <w:b/>
                <w:bCs/>
                <w:color w:val="C9A84C"/>
                <w:sz w:val="18"/>
                <w:szCs w:val="18"/>
              </w:rPr>
              <w:t>YOUR PROMPT</w:t>
            </w:r>
          </w:p>
          <w:p w14:paraId="2F78A396" w14:textId="666C9853" w:rsidR="00D325B8" w:rsidRDefault="000B285E">
            <w:pPr>
              <w:spacing w:after="100"/>
            </w:pPr>
            <w:r>
              <w:rPr>
                <w:rFonts w:ascii="Calibri" w:eastAsia="Calibri" w:hAnsi="Calibri" w:cs="Calibri"/>
                <w:color w:val="FFFFFF"/>
                <w:sz w:val="18"/>
                <w:szCs w:val="18"/>
              </w:rPr>
              <w:t>"Act as a training design consultant specializing in adult learning. I'm going to describe a training session I'm developing. Please audit it using the ANCHOR framework</w:t>
            </w:r>
            <w:r w:rsidR="0080396A">
              <w:rPr>
                <w:rFonts w:ascii="Calibri" w:eastAsia="Calibri" w:hAnsi="Calibri" w:cs="Calibri"/>
                <w:color w:val="FFFFFF"/>
                <w:sz w:val="18"/>
                <w:szCs w:val="18"/>
              </w:rPr>
              <w:t xml:space="preserve"> (attached)</w:t>
            </w:r>
            <w:r>
              <w:rPr>
                <w:rFonts w:ascii="Calibri" w:eastAsia="Calibri" w:hAnsi="Calibri" w:cs="Calibri"/>
                <w:color w:val="FFFFFF"/>
                <w:sz w:val="18"/>
                <w:szCs w:val="18"/>
              </w:rPr>
              <w:t xml:space="preserve"> — one element at a time — and for each letter give me:</w:t>
            </w:r>
          </w:p>
          <w:p w14:paraId="2F78A397" w14:textId="77777777" w:rsidR="00D325B8" w:rsidRDefault="000B285E">
            <w:pPr>
              <w:pStyle w:val="ListParagraph"/>
              <w:numPr>
                <w:ilvl w:val="0"/>
                <w:numId w:val="2"/>
              </w:numPr>
            </w:pPr>
            <w:r>
              <w:rPr>
                <w:rFonts w:ascii="Calibri" w:eastAsia="Calibri" w:hAnsi="Calibri" w:cs="Calibri"/>
                <w:color w:val="FFFFFF"/>
                <w:sz w:val="18"/>
                <w:szCs w:val="18"/>
              </w:rPr>
              <w:t>A rating of Strong / Developing / Missing</w:t>
            </w:r>
          </w:p>
          <w:p w14:paraId="2F78A398" w14:textId="77777777" w:rsidR="00D325B8" w:rsidRDefault="000B285E">
            <w:pPr>
              <w:pStyle w:val="ListParagraph"/>
              <w:numPr>
                <w:ilvl w:val="0"/>
                <w:numId w:val="2"/>
              </w:numPr>
            </w:pPr>
            <w:r>
              <w:rPr>
                <w:rFonts w:ascii="Calibri" w:eastAsia="Calibri" w:hAnsi="Calibri" w:cs="Calibri"/>
                <w:color w:val="FFFFFF"/>
                <w:sz w:val="18"/>
                <w:szCs w:val="18"/>
              </w:rPr>
              <w:t>What you observed</w:t>
            </w:r>
          </w:p>
          <w:p w14:paraId="2F78A399" w14:textId="77777777" w:rsidR="00D325B8" w:rsidRDefault="000B285E">
            <w:pPr>
              <w:pStyle w:val="ListParagraph"/>
              <w:numPr>
                <w:ilvl w:val="0"/>
                <w:numId w:val="2"/>
              </w:numPr>
              <w:spacing w:after="100"/>
            </w:pPr>
            <w:r>
              <w:rPr>
                <w:rFonts w:ascii="Calibri" w:eastAsia="Calibri" w:hAnsi="Calibri" w:cs="Calibri"/>
                <w:color w:val="FFFFFF"/>
                <w:sz w:val="18"/>
                <w:szCs w:val="18"/>
              </w:rPr>
              <w:t>One specific action I could take to strengthen it</w:t>
            </w:r>
          </w:p>
          <w:p w14:paraId="2F78A39A" w14:textId="77777777" w:rsidR="00D325B8" w:rsidRDefault="000B285E">
            <w:pPr>
              <w:spacing w:after="60"/>
            </w:pPr>
            <w:r>
              <w:rPr>
                <w:rFonts w:ascii="Calibri" w:eastAsia="Calibri" w:hAnsi="Calibri" w:cs="Calibri"/>
                <w:i/>
                <w:iCs/>
                <w:color w:val="FFFFFF"/>
                <w:sz w:val="18"/>
                <w:szCs w:val="18"/>
              </w:rPr>
              <w:t>The ANCHOR framework elements are defined in the reference above.</w:t>
            </w:r>
          </w:p>
          <w:p w14:paraId="2F78A39B" w14:textId="4CF83B1C" w:rsidR="00D325B8" w:rsidRDefault="004C0EEF">
            <w:r>
              <w:rPr>
                <w:rFonts w:ascii="Calibri" w:eastAsia="Calibri" w:hAnsi="Calibri" w:cs="Calibri"/>
                <w:i/>
                <w:iCs/>
                <w:color w:val="C9A84C"/>
                <w:sz w:val="18"/>
                <w:szCs w:val="18"/>
              </w:rPr>
              <w:t>My slide deck is attached.</w:t>
            </w:r>
            <w:r w:rsidR="003D4E9E">
              <w:rPr>
                <w:rFonts w:ascii="Calibri" w:eastAsia="Calibri" w:hAnsi="Calibri" w:cs="Calibri"/>
                <w:i/>
                <w:iCs/>
                <w:color w:val="C9A84C"/>
                <w:sz w:val="18"/>
                <w:szCs w:val="18"/>
              </w:rPr>
              <w:t>”</w:t>
            </w:r>
          </w:p>
        </w:tc>
      </w:tr>
    </w:tbl>
    <w:p w14:paraId="2F78A39D" w14:textId="77777777" w:rsidR="00D325B8" w:rsidRDefault="00D325B8">
      <w:pPr>
        <w:spacing w:after="1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D325B8" w14:paraId="2F78A39F" w14:textId="77777777">
        <w:tc>
          <w:tcPr>
            <w:tcW w:w="10800" w:type="dxa"/>
            <w:shd w:val="clear" w:color="auto" w:fill="EEF1F5"/>
            <w:tcMar>
              <w:top w:w="80" w:type="dxa"/>
              <w:left w:w="120" w:type="dxa"/>
              <w:bottom w:w="80" w:type="dxa"/>
              <w:right w:w="120" w:type="dxa"/>
            </w:tcMar>
          </w:tcPr>
          <w:p w14:paraId="2F78A39E" w14:textId="77777777" w:rsidR="00D325B8" w:rsidRDefault="000B285E">
            <w:pPr>
              <w:jc w:val="center"/>
            </w:pPr>
            <w:r>
              <w:rPr>
                <w:rFonts w:ascii="Calibri" w:eastAsia="Calibri" w:hAnsi="Calibri" w:cs="Calibri"/>
                <w:i/>
                <w:iCs/>
                <w:color w:val="6B7F99"/>
                <w:sz w:val="16"/>
                <w:szCs w:val="16"/>
              </w:rPr>
              <w:t>Third Branch Solutions  |  3B®  |  thirdbranchsolutions.com</w:t>
            </w:r>
          </w:p>
        </w:tc>
      </w:tr>
    </w:tbl>
    <w:p w14:paraId="2F78A3A0" w14:textId="77777777" w:rsidR="00C86F93" w:rsidRDefault="00C86F93"/>
    <w:sectPr w:rsidR="00C86F93">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C32C6"/>
    <w:multiLevelType w:val="hybridMultilevel"/>
    <w:tmpl w:val="491AC546"/>
    <w:lvl w:ilvl="0" w:tplc="A9E8936C">
      <w:start w:val="1"/>
      <w:numFmt w:val="decimal"/>
      <w:lvlText w:val="%1."/>
      <w:lvlJc w:val="left"/>
      <w:pPr>
        <w:spacing w:after="40"/>
        <w:ind w:left="431" w:hanging="288"/>
      </w:pPr>
      <w:rPr>
        <w:rFonts w:ascii="Calibri" w:eastAsia="Calibri" w:hAnsi="Calibri" w:cs="Calibri"/>
        <w:color w:val="FFFFFF"/>
        <w:sz w:val="18"/>
        <w:szCs w:val="18"/>
      </w:rPr>
    </w:lvl>
    <w:lvl w:ilvl="1" w:tplc="09DC8FB6">
      <w:numFmt w:val="decimal"/>
      <w:lvlText w:val=""/>
      <w:lvlJc w:val="left"/>
    </w:lvl>
    <w:lvl w:ilvl="2" w:tplc="D9089484">
      <w:numFmt w:val="decimal"/>
      <w:lvlText w:val=""/>
      <w:lvlJc w:val="left"/>
    </w:lvl>
    <w:lvl w:ilvl="3" w:tplc="1B2476AE">
      <w:numFmt w:val="decimal"/>
      <w:lvlText w:val=""/>
      <w:lvlJc w:val="left"/>
    </w:lvl>
    <w:lvl w:ilvl="4" w:tplc="6538AB8A">
      <w:numFmt w:val="decimal"/>
      <w:lvlText w:val=""/>
      <w:lvlJc w:val="left"/>
    </w:lvl>
    <w:lvl w:ilvl="5" w:tplc="6FBAA66A">
      <w:numFmt w:val="decimal"/>
      <w:lvlText w:val=""/>
      <w:lvlJc w:val="left"/>
    </w:lvl>
    <w:lvl w:ilvl="6" w:tplc="A60C8B82">
      <w:numFmt w:val="decimal"/>
      <w:lvlText w:val=""/>
      <w:lvlJc w:val="left"/>
    </w:lvl>
    <w:lvl w:ilvl="7" w:tplc="9FC25146">
      <w:numFmt w:val="decimal"/>
      <w:lvlText w:val=""/>
      <w:lvlJc w:val="left"/>
    </w:lvl>
    <w:lvl w:ilvl="8" w:tplc="7A94E480">
      <w:numFmt w:val="decimal"/>
      <w:lvlText w:val=""/>
      <w:lvlJc w:val="left"/>
    </w:lvl>
  </w:abstractNum>
  <w:abstractNum w:abstractNumId="1" w15:restartNumberingAfterBreak="0">
    <w:nsid w:val="422137EC"/>
    <w:multiLevelType w:val="hybridMultilevel"/>
    <w:tmpl w:val="17824A02"/>
    <w:lvl w:ilvl="0" w:tplc="B2EC9D94">
      <w:start w:val="1"/>
      <w:numFmt w:val="bullet"/>
      <w:lvlText w:val="●"/>
      <w:lvlJc w:val="left"/>
      <w:pPr>
        <w:ind w:left="720" w:hanging="360"/>
      </w:pPr>
    </w:lvl>
    <w:lvl w:ilvl="1" w:tplc="9F7CF012">
      <w:start w:val="1"/>
      <w:numFmt w:val="bullet"/>
      <w:lvlText w:val="○"/>
      <w:lvlJc w:val="left"/>
      <w:pPr>
        <w:ind w:left="1440" w:hanging="360"/>
      </w:pPr>
    </w:lvl>
    <w:lvl w:ilvl="2" w:tplc="9A02AAB4">
      <w:start w:val="1"/>
      <w:numFmt w:val="bullet"/>
      <w:lvlText w:val="■"/>
      <w:lvlJc w:val="left"/>
      <w:pPr>
        <w:ind w:left="2160" w:hanging="360"/>
      </w:pPr>
    </w:lvl>
    <w:lvl w:ilvl="3" w:tplc="5C7C8344">
      <w:start w:val="1"/>
      <w:numFmt w:val="bullet"/>
      <w:lvlText w:val="●"/>
      <w:lvlJc w:val="left"/>
      <w:pPr>
        <w:ind w:left="2880" w:hanging="360"/>
      </w:pPr>
    </w:lvl>
    <w:lvl w:ilvl="4" w:tplc="5F34D47E">
      <w:start w:val="1"/>
      <w:numFmt w:val="bullet"/>
      <w:lvlText w:val="○"/>
      <w:lvlJc w:val="left"/>
      <w:pPr>
        <w:ind w:left="3600" w:hanging="360"/>
      </w:pPr>
    </w:lvl>
    <w:lvl w:ilvl="5" w:tplc="8A987CA2">
      <w:start w:val="1"/>
      <w:numFmt w:val="bullet"/>
      <w:lvlText w:val="■"/>
      <w:lvlJc w:val="left"/>
      <w:pPr>
        <w:ind w:left="4320" w:hanging="360"/>
      </w:pPr>
    </w:lvl>
    <w:lvl w:ilvl="6" w:tplc="DC0AEB0C">
      <w:start w:val="1"/>
      <w:numFmt w:val="bullet"/>
      <w:lvlText w:val="●"/>
      <w:lvlJc w:val="left"/>
      <w:pPr>
        <w:ind w:left="5040" w:hanging="360"/>
      </w:pPr>
    </w:lvl>
    <w:lvl w:ilvl="7" w:tplc="B8064E7A">
      <w:start w:val="1"/>
      <w:numFmt w:val="bullet"/>
      <w:lvlText w:val="●"/>
      <w:lvlJc w:val="left"/>
      <w:pPr>
        <w:ind w:left="5760" w:hanging="360"/>
      </w:pPr>
    </w:lvl>
    <w:lvl w:ilvl="8" w:tplc="389C3AF6">
      <w:start w:val="1"/>
      <w:numFmt w:val="bullet"/>
      <w:lvlText w:val="●"/>
      <w:lvlJc w:val="left"/>
      <w:pPr>
        <w:ind w:left="6480" w:hanging="360"/>
      </w:pPr>
    </w:lvl>
  </w:abstractNum>
  <w:num w:numId="1" w16cid:durableId="2062710101">
    <w:abstractNumId w:val="1"/>
    <w:lvlOverride w:ilvl="0">
      <w:startOverride w:val="1"/>
    </w:lvlOverride>
  </w:num>
  <w:num w:numId="2" w16cid:durableId="10322688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5B8"/>
    <w:rsid w:val="000B285E"/>
    <w:rsid w:val="003D4E9E"/>
    <w:rsid w:val="004C0EEF"/>
    <w:rsid w:val="005B33EF"/>
    <w:rsid w:val="0080396A"/>
    <w:rsid w:val="009A5352"/>
    <w:rsid w:val="00C86F93"/>
    <w:rsid w:val="00D325B8"/>
    <w:rsid w:val="00FB4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8A36D"/>
  <w15:docId w15:val="{C80C67EE-FD6E-4F83-B28D-30F30575E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332</Words>
  <Characters>1618</Characters>
  <Application>Microsoft Office Word</Application>
  <DocSecurity>0</DocSecurity>
  <Lines>64</Lines>
  <Paragraphs>48</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Jamie Giani</cp:lastModifiedBy>
  <cp:revision>5</cp:revision>
  <dcterms:created xsi:type="dcterms:W3CDTF">2026-08-01T01:14:00Z</dcterms:created>
  <dcterms:modified xsi:type="dcterms:W3CDTF">2026-10-04T20:11:00Z</dcterms:modified>
</cp:coreProperties>
</file>