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88"/>
      </w:tblGrid>
      <w:tr w:rsidR="005775B5" w14:paraId="2FE01BF6" w14:textId="77777777">
        <w:tc>
          <w:tcPr>
            <w:tcW w:w="11088" w:type="dxa"/>
            <w:shd w:val="clear" w:color="auto" w:fill="1B2A4A"/>
            <w:tcMar>
              <w:top w:w="260" w:type="dxa"/>
              <w:left w:w="200" w:type="dxa"/>
              <w:bottom w:w="260" w:type="dxa"/>
              <w:right w:w="200" w:type="dxa"/>
            </w:tcMar>
          </w:tcPr>
          <w:p w14:paraId="2FE01BF5" w14:textId="7D5DFD0A" w:rsidR="005775B5" w:rsidRDefault="00000000" w:rsidP="00981265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C9A84C"/>
                <w:sz w:val="40"/>
                <w:szCs w:val="40"/>
              </w:rPr>
              <w:t>ANCHOR: Does My Training Earn Attention?</w:t>
            </w:r>
          </w:p>
        </w:tc>
      </w:tr>
    </w:tbl>
    <w:p w14:paraId="2FE01BF7" w14:textId="77777777" w:rsidR="005775B5" w:rsidRDefault="005775B5">
      <w:pPr>
        <w:spacing w:after="100"/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2300"/>
        <w:gridCol w:w="7888"/>
      </w:tblGrid>
      <w:tr w:rsidR="005775B5" w14:paraId="2FE01BFB" w14:textId="77777777" w:rsidTr="00981265">
        <w:trPr>
          <w:trHeight w:val="971"/>
        </w:trPr>
        <w:tc>
          <w:tcPr>
            <w:tcW w:w="900" w:type="dxa"/>
            <w:shd w:val="clear" w:color="auto" w:fill="B85C38"/>
            <w:tcMar>
              <w:top w:w="180" w:type="dxa"/>
              <w:left w:w="80" w:type="dxa"/>
              <w:bottom w:w="180" w:type="dxa"/>
              <w:right w:w="80" w:type="dxa"/>
            </w:tcMar>
            <w:vAlign w:val="center"/>
          </w:tcPr>
          <w:p w14:paraId="2FE01BF8" w14:textId="77777777" w:rsidR="005775B5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48"/>
                <w:szCs w:val="48"/>
              </w:rPr>
              <w:t>A</w:t>
            </w:r>
          </w:p>
        </w:tc>
        <w:tc>
          <w:tcPr>
            <w:tcW w:w="2300" w:type="dxa"/>
            <w:shd w:val="clear" w:color="auto" w:fill="243352"/>
            <w:tcMar>
              <w:top w:w="180" w:type="dxa"/>
              <w:left w:w="140" w:type="dxa"/>
              <w:bottom w:w="180" w:type="dxa"/>
              <w:right w:w="80" w:type="dxa"/>
            </w:tcMar>
            <w:vAlign w:val="center"/>
          </w:tcPr>
          <w:p w14:paraId="2FE01BF9" w14:textId="77777777" w:rsidR="005775B5" w:rsidRDefault="00000000">
            <w:r>
              <w:rPr>
                <w:rFonts w:ascii="Calibri" w:eastAsia="Calibri" w:hAnsi="Calibri" w:cs="Calibri"/>
                <w:b/>
                <w:bCs/>
                <w:color w:val="C9A84C"/>
                <w:sz w:val="22"/>
                <w:szCs w:val="22"/>
              </w:rPr>
              <w:t>Anchor Attention</w:t>
            </w:r>
          </w:p>
        </w:tc>
        <w:tc>
          <w:tcPr>
            <w:tcW w:w="7888" w:type="dxa"/>
            <w:shd w:val="clear" w:color="auto" w:fill="EEF1F5"/>
            <w:tcMar>
              <w:top w:w="180" w:type="dxa"/>
              <w:left w:w="160" w:type="dxa"/>
              <w:bottom w:w="180" w:type="dxa"/>
              <w:right w:w="100" w:type="dxa"/>
            </w:tcMar>
            <w:vAlign w:val="center"/>
          </w:tcPr>
          <w:p w14:paraId="2FE01BFA" w14:textId="77777777" w:rsidR="005775B5" w:rsidRDefault="00000000">
            <w:r>
              <w:rPr>
                <w:rFonts w:ascii="Calibri" w:eastAsia="Calibri" w:hAnsi="Calibri" w:cs="Calibri"/>
                <w:color w:val="2C2C2C"/>
              </w:rPr>
              <w:t>What happens in the first 90 seconds? Is there a hook, a question, or a stat that earns focus — or does the session assume it?</w:t>
            </w:r>
          </w:p>
        </w:tc>
      </w:tr>
      <w:tr w:rsidR="005775B5" w14:paraId="2FE01BFD" w14:textId="77777777">
        <w:trPr>
          <w:trHeight w:hRule="exact" w:val="120"/>
        </w:trPr>
        <w:tc>
          <w:tcPr>
            <w:tcW w:w="11088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01BFC" w14:textId="77777777" w:rsidR="005775B5" w:rsidRDefault="005775B5"/>
        </w:tc>
      </w:tr>
      <w:tr w:rsidR="005775B5" w14:paraId="2FE01C01" w14:textId="77777777" w:rsidTr="00981265">
        <w:trPr>
          <w:trHeight w:val="953"/>
        </w:trPr>
        <w:tc>
          <w:tcPr>
            <w:tcW w:w="900" w:type="dxa"/>
            <w:shd w:val="clear" w:color="auto" w:fill="1B2A4A"/>
            <w:tcMar>
              <w:top w:w="180" w:type="dxa"/>
              <w:left w:w="80" w:type="dxa"/>
              <w:bottom w:w="180" w:type="dxa"/>
              <w:right w:w="80" w:type="dxa"/>
            </w:tcMar>
            <w:vAlign w:val="center"/>
          </w:tcPr>
          <w:p w14:paraId="2FE01BFE" w14:textId="77777777" w:rsidR="005775B5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48"/>
                <w:szCs w:val="48"/>
              </w:rPr>
              <w:t>N</w:t>
            </w:r>
          </w:p>
        </w:tc>
        <w:tc>
          <w:tcPr>
            <w:tcW w:w="2300" w:type="dxa"/>
            <w:shd w:val="clear" w:color="auto" w:fill="243352"/>
            <w:tcMar>
              <w:top w:w="180" w:type="dxa"/>
              <w:left w:w="140" w:type="dxa"/>
              <w:bottom w:w="180" w:type="dxa"/>
              <w:right w:w="80" w:type="dxa"/>
            </w:tcMar>
            <w:vAlign w:val="center"/>
          </w:tcPr>
          <w:p w14:paraId="2FE01BFF" w14:textId="77777777" w:rsidR="005775B5" w:rsidRDefault="00000000">
            <w:r>
              <w:rPr>
                <w:rFonts w:ascii="Calibri" w:eastAsia="Calibri" w:hAnsi="Calibri" w:cs="Calibri"/>
                <w:b/>
                <w:bCs/>
                <w:color w:val="C9A84C"/>
                <w:sz w:val="22"/>
                <w:szCs w:val="22"/>
              </w:rPr>
              <w:t>Name the Need</w:t>
            </w:r>
          </w:p>
        </w:tc>
        <w:tc>
          <w:tcPr>
            <w:tcW w:w="7888" w:type="dxa"/>
            <w:shd w:val="clear" w:color="auto" w:fill="EEF1F5"/>
            <w:tcMar>
              <w:top w:w="180" w:type="dxa"/>
              <w:left w:w="160" w:type="dxa"/>
              <w:bottom w:w="180" w:type="dxa"/>
              <w:right w:w="100" w:type="dxa"/>
            </w:tcMar>
            <w:vAlign w:val="center"/>
          </w:tcPr>
          <w:p w14:paraId="2FE01C00" w14:textId="77777777" w:rsidR="005775B5" w:rsidRDefault="00000000">
            <w:r>
              <w:rPr>
                <w:rFonts w:ascii="Calibri" w:eastAsia="Calibri" w:hAnsi="Calibri" w:cs="Calibri"/>
                <w:color w:val="2C2C2C"/>
              </w:rPr>
              <w:t>Can you state the behavior change in one sentence? Not "participants will understand X" — what will they do differently?</w:t>
            </w:r>
          </w:p>
        </w:tc>
      </w:tr>
      <w:tr w:rsidR="005775B5" w14:paraId="2FE01C03" w14:textId="77777777">
        <w:trPr>
          <w:trHeight w:hRule="exact" w:val="120"/>
        </w:trPr>
        <w:tc>
          <w:tcPr>
            <w:tcW w:w="11088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01C02" w14:textId="77777777" w:rsidR="005775B5" w:rsidRDefault="005775B5"/>
        </w:tc>
      </w:tr>
      <w:tr w:rsidR="005775B5" w14:paraId="2FE01C07" w14:textId="77777777" w:rsidTr="00981265">
        <w:trPr>
          <w:trHeight w:val="953"/>
        </w:trPr>
        <w:tc>
          <w:tcPr>
            <w:tcW w:w="900" w:type="dxa"/>
            <w:shd w:val="clear" w:color="auto" w:fill="B85C38"/>
            <w:tcMar>
              <w:top w:w="180" w:type="dxa"/>
              <w:left w:w="80" w:type="dxa"/>
              <w:bottom w:w="180" w:type="dxa"/>
              <w:right w:w="80" w:type="dxa"/>
            </w:tcMar>
            <w:vAlign w:val="center"/>
          </w:tcPr>
          <w:p w14:paraId="2FE01C04" w14:textId="77777777" w:rsidR="005775B5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48"/>
                <w:szCs w:val="48"/>
              </w:rPr>
              <w:t>C</w:t>
            </w:r>
          </w:p>
        </w:tc>
        <w:tc>
          <w:tcPr>
            <w:tcW w:w="2300" w:type="dxa"/>
            <w:shd w:val="clear" w:color="auto" w:fill="243352"/>
            <w:tcMar>
              <w:top w:w="180" w:type="dxa"/>
              <w:left w:w="140" w:type="dxa"/>
              <w:bottom w:w="180" w:type="dxa"/>
              <w:right w:w="80" w:type="dxa"/>
            </w:tcMar>
            <w:vAlign w:val="center"/>
          </w:tcPr>
          <w:p w14:paraId="2FE01C05" w14:textId="77777777" w:rsidR="005775B5" w:rsidRDefault="00000000">
            <w:r>
              <w:rPr>
                <w:rFonts w:ascii="Calibri" w:eastAsia="Calibri" w:hAnsi="Calibri" w:cs="Calibri"/>
                <w:b/>
                <w:bCs/>
                <w:color w:val="C9A84C"/>
                <w:sz w:val="22"/>
                <w:szCs w:val="22"/>
              </w:rPr>
              <w:t>Create Intentionally</w:t>
            </w:r>
          </w:p>
        </w:tc>
        <w:tc>
          <w:tcPr>
            <w:tcW w:w="7888" w:type="dxa"/>
            <w:shd w:val="clear" w:color="auto" w:fill="EEF1F5"/>
            <w:tcMar>
              <w:top w:w="180" w:type="dxa"/>
              <w:left w:w="160" w:type="dxa"/>
              <w:bottom w:w="180" w:type="dxa"/>
              <w:right w:w="100" w:type="dxa"/>
            </w:tcMar>
            <w:vAlign w:val="center"/>
          </w:tcPr>
          <w:p w14:paraId="2FE01C06" w14:textId="3C2D3F64" w:rsidR="005775B5" w:rsidRDefault="00000000">
            <w:r>
              <w:rPr>
                <w:rFonts w:ascii="Calibri" w:eastAsia="Calibri" w:hAnsi="Calibri" w:cs="Calibri"/>
                <w:color w:val="2C2C2C"/>
              </w:rPr>
              <w:t>Does every slide carry one idea? Could you cut 30% of the content and lose nothing essential? Is the headline doing the work</w:t>
            </w:r>
            <w:r w:rsidR="0070439F">
              <w:rPr>
                <w:rFonts w:ascii="Calibri" w:eastAsia="Calibri" w:hAnsi="Calibri" w:cs="Calibri"/>
                <w:color w:val="2C2C2C"/>
              </w:rPr>
              <w:t xml:space="preserve"> you want it to</w:t>
            </w:r>
            <w:r>
              <w:rPr>
                <w:rFonts w:ascii="Calibri" w:eastAsia="Calibri" w:hAnsi="Calibri" w:cs="Calibri"/>
                <w:color w:val="2C2C2C"/>
              </w:rPr>
              <w:t>?</w:t>
            </w:r>
          </w:p>
        </w:tc>
      </w:tr>
      <w:tr w:rsidR="005775B5" w14:paraId="2FE01C09" w14:textId="77777777">
        <w:trPr>
          <w:trHeight w:hRule="exact" w:val="120"/>
        </w:trPr>
        <w:tc>
          <w:tcPr>
            <w:tcW w:w="11088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01C08" w14:textId="77777777" w:rsidR="005775B5" w:rsidRDefault="005775B5"/>
        </w:tc>
      </w:tr>
      <w:tr w:rsidR="005775B5" w14:paraId="2FE01C0D" w14:textId="77777777" w:rsidTr="00981265">
        <w:trPr>
          <w:trHeight w:val="953"/>
        </w:trPr>
        <w:tc>
          <w:tcPr>
            <w:tcW w:w="900" w:type="dxa"/>
            <w:shd w:val="clear" w:color="auto" w:fill="1B2A4A"/>
            <w:tcMar>
              <w:top w:w="180" w:type="dxa"/>
              <w:left w:w="80" w:type="dxa"/>
              <w:bottom w:w="180" w:type="dxa"/>
              <w:right w:w="80" w:type="dxa"/>
            </w:tcMar>
            <w:vAlign w:val="center"/>
          </w:tcPr>
          <w:p w14:paraId="2FE01C0A" w14:textId="77777777" w:rsidR="005775B5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48"/>
                <w:szCs w:val="48"/>
              </w:rPr>
              <w:t>H</w:t>
            </w:r>
          </w:p>
        </w:tc>
        <w:tc>
          <w:tcPr>
            <w:tcW w:w="2300" w:type="dxa"/>
            <w:shd w:val="clear" w:color="auto" w:fill="243352"/>
            <w:tcMar>
              <w:top w:w="180" w:type="dxa"/>
              <w:left w:w="140" w:type="dxa"/>
              <w:bottom w:w="180" w:type="dxa"/>
              <w:right w:w="80" w:type="dxa"/>
            </w:tcMar>
            <w:vAlign w:val="center"/>
          </w:tcPr>
          <w:p w14:paraId="2FE01C0B" w14:textId="77777777" w:rsidR="005775B5" w:rsidRDefault="00000000">
            <w:r>
              <w:rPr>
                <w:rFonts w:ascii="Calibri" w:eastAsia="Calibri" w:hAnsi="Calibri" w:cs="Calibri"/>
                <w:b/>
                <w:bCs/>
                <w:color w:val="C9A84C"/>
                <w:sz w:val="22"/>
                <w:szCs w:val="22"/>
              </w:rPr>
              <w:t>Humanize Delivery</w:t>
            </w:r>
          </w:p>
        </w:tc>
        <w:tc>
          <w:tcPr>
            <w:tcW w:w="7888" w:type="dxa"/>
            <w:shd w:val="clear" w:color="auto" w:fill="EEF1F5"/>
            <w:tcMar>
              <w:top w:w="180" w:type="dxa"/>
              <w:left w:w="160" w:type="dxa"/>
              <w:bottom w:w="180" w:type="dxa"/>
              <w:right w:w="100" w:type="dxa"/>
            </w:tcMar>
            <w:vAlign w:val="center"/>
          </w:tcPr>
          <w:p w14:paraId="2FE01C0C" w14:textId="77777777" w:rsidR="005775B5" w:rsidRDefault="00000000">
            <w:r>
              <w:rPr>
                <w:rFonts w:ascii="Calibri" w:eastAsia="Calibri" w:hAnsi="Calibri" w:cs="Calibri"/>
                <w:color w:val="2C2C2C"/>
              </w:rPr>
              <w:t>Where are the moments of human connection? Where might you be hiding behind the slides instead of showing up in the room?</w:t>
            </w:r>
          </w:p>
        </w:tc>
      </w:tr>
      <w:tr w:rsidR="005775B5" w14:paraId="2FE01C0F" w14:textId="77777777">
        <w:trPr>
          <w:trHeight w:hRule="exact" w:val="120"/>
        </w:trPr>
        <w:tc>
          <w:tcPr>
            <w:tcW w:w="11088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01C0E" w14:textId="77777777" w:rsidR="005775B5" w:rsidRDefault="005775B5"/>
        </w:tc>
      </w:tr>
      <w:tr w:rsidR="005775B5" w14:paraId="2FE01C13" w14:textId="77777777" w:rsidTr="00981265">
        <w:trPr>
          <w:trHeight w:val="965"/>
        </w:trPr>
        <w:tc>
          <w:tcPr>
            <w:tcW w:w="900" w:type="dxa"/>
            <w:shd w:val="clear" w:color="auto" w:fill="B85C38"/>
            <w:tcMar>
              <w:top w:w="180" w:type="dxa"/>
              <w:left w:w="80" w:type="dxa"/>
              <w:bottom w:w="180" w:type="dxa"/>
              <w:right w:w="80" w:type="dxa"/>
            </w:tcMar>
            <w:vAlign w:val="center"/>
          </w:tcPr>
          <w:p w14:paraId="2FE01C10" w14:textId="77777777" w:rsidR="005775B5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48"/>
                <w:szCs w:val="48"/>
              </w:rPr>
              <w:t>O</w:t>
            </w:r>
          </w:p>
        </w:tc>
        <w:tc>
          <w:tcPr>
            <w:tcW w:w="2300" w:type="dxa"/>
            <w:shd w:val="clear" w:color="auto" w:fill="243352"/>
            <w:tcMar>
              <w:top w:w="180" w:type="dxa"/>
              <w:left w:w="140" w:type="dxa"/>
              <w:bottom w:w="180" w:type="dxa"/>
              <w:right w:w="80" w:type="dxa"/>
            </w:tcMar>
            <w:vAlign w:val="center"/>
          </w:tcPr>
          <w:p w14:paraId="2FE01C11" w14:textId="77777777" w:rsidR="005775B5" w:rsidRDefault="00000000">
            <w:r>
              <w:rPr>
                <w:rFonts w:ascii="Calibri" w:eastAsia="Calibri" w:hAnsi="Calibri" w:cs="Calibri"/>
                <w:b/>
                <w:bCs/>
                <w:color w:val="C9A84C"/>
                <w:sz w:val="22"/>
                <w:szCs w:val="22"/>
              </w:rPr>
              <w:t>Operationalize</w:t>
            </w:r>
          </w:p>
        </w:tc>
        <w:tc>
          <w:tcPr>
            <w:tcW w:w="7888" w:type="dxa"/>
            <w:shd w:val="clear" w:color="auto" w:fill="EEF1F5"/>
            <w:tcMar>
              <w:top w:w="180" w:type="dxa"/>
              <w:left w:w="160" w:type="dxa"/>
              <w:bottom w:w="180" w:type="dxa"/>
              <w:right w:w="100" w:type="dxa"/>
            </w:tcMar>
            <w:vAlign w:val="center"/>
          </w:tcPr>
          <w:p w14:paraId="2FE01C12" w14:textId="77777777" w:rsidR="005775B5" w:rsidRDefault="00000000">
            <w:r>
              <w:rPr>
                <w:rFonts w:ascii="Calibri" w:eastAsia="Calibri" w:hAnsi="Calibri" w:cs="Calibri"/>
                <w:color w:val="2C2C2C"/>
              </w:rPr>
              <w:t>What asset will exist the day after delivery? Recording, transcript, clip, job aid — how does this session live on?</w:t>
            </w:r>
          </w:p>
        </w:tc>
      </w:tr>
      <w:tr w:rsidR="005775B5" w14:paraId="2FE01C15" w14:textId="77777777">
        <w:trPr>
          <w:trHeight w:hRule="exact" w:val="120"/>
        </w:trPr>
        <w:tc>
          <w:tcPr>
            <w:tcW w:w="11088" w:type="dxa"/>
            <w:gridSpan w:val="3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E01C14" w14:textId="77777777" w:rsidR="005775B5" w:rsidRDefault="005775B5"/>
        </w:tc>
      </w:tr>
      <w:tr w:rsidR="005775B5" w14:paraId="2FE01C19" w14:textId="77777777" w:rsidTr="00981265">
        <w:trPr>
          <w:trHeight w:val="965"/>
        </w:trPr>
        <w:tc>
          <w:tcPr>
            <w:tcW w:w="900" w:type="dxa"/>
            <w:shd w:val="clear" w:color="auto" w:fill="1B2A4A"/>
            <w:tcMar>
              <w:top w:w="180" w:type="dxa"/>
              <w:left w:w="80" w:type="dxa"/>
              <w:bottom w:w="180" w:type="dxa"/>
              <w:right w:w="80" w:type="dxa"/>
            </w:tcMar>
            <w:vAlign w:val="center"/>
          </w:tcPr>
          <w:p w14:paraId="2FE01C16" w14:textId="77777777" w:rsidR="005775B5" w:rsidRDefault="00000000">
            <w:pPr>
              <w:jc w:val="center"/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48"/>
                <w:szCs w:val="48"/>
              </w:rPr>
              <w:t>R</w:t>
            </w:r>
          </w:p>
        </w:tc>
        <w:tc>
          <w:tcPr>
            <w:tcW w:w="2300" w:type="dxa"/>
            <w:shd w:val="clear" w:color="auto" w:fill="243352"/>
            <w:tcMar>
              <w:top w:w="180" w:type="dxa"/>
              <w:left w:w="140" w:type="dxa"/>
              <w:bottom w:w="180" w:type="dxa"/>
              <w:right w:w="80" w:type="dxa"/>
            </w:tcMar>
            <w:vAlign w:val="center"/>
          </w:tcPr>
          <w:p w14:paraId="2FE01C17" w14:textId="77777777" w:rsidR="005775B5" w:rsidRDefault="00000000">
            <w:r>
              <w:rPr>
                <w:rFonts w:ascii="Calibri" w:eastAsia="Calibri" w:hAnsi="Calibri" w:cs="Calibri"/>
                <w:b/>
                <w:bCs/>
                <w:color w:val="C9A84C"/>
                <w:sz w:val="22"/>
                <w:szCs w:val="22"/>
              </w:rPr>
              <w:t>Reinforce</w:t>
            </w:r>
          </w:p>
        </w:tc>
        <w:tc>
          <w:tcPr>
            <w:tcW w:w="7888" w:type="dxa"/>
            <w:shd w:val="clear" w:color="auto" w:fill="EEF1F5"/>
            <w:tcMar>
              <w:top w:w="180" w:type="dxa"/>
              <w:left w:w="160" w:type="dxa"/>
              <w:bottom w:w="180" w:type="dxa"/>
              <w:right w:w="100" w:type="dxa"/>
            </w:tcMar>
            <w:vAlign w:val="center"/>
          </w:tcPr>
          <w:p w14:paraId="2FE01C18" w14:textId="77777777" w:rsidR="005775B5" w:rsidRDefault="00000000">
            <w:r>
              <w:rPr>
                <w:rFonts w:ascii="Calibri" w:eastAsia="Calibri" w:hAnsi="Calibri" w:cs="Calibri"/>
                <w:color w:val="2C2C2C"/>
              </w:rPr>
              <w:t>What happens 24 hours later? Two weeks later? Is there a follow-up, a check-in, a loop — or just an ending?</w:t>
            </w:r>
          </w:p>
        </w:tc>
      </w:tr>
    </w:tbl>
    <w:p w14:paraId="2FE01C1E" w14:textId="77777777" w:rsidR="005775B5" w:rsidRDefault="005775B5">
      <w:pPr>
        <w:spacing w:after="100"/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72"/>
        <w:gridCol w:w="2516"/>
      </w:tblGrid>
      <w:tr w:rsidR="005775B5" w14:paraId="2FE01C28" w14:textId="77777777">
        <w:trPr>
          <w:trHeight w:val="1800"/>
        </w:trPr>
        <w:tc>
          <w:tcPr>
            <w:tcW w:w="8688" w:type="dxa"/>
            <w:shd w:val="clear" w:color="auto" w:fill="EEF1F5"/>
            <w:tcMar>
              <w:top w:w="160" w:type="dxa"/>
              <w:left w:w="180" w:type="dxa"/>
              <w:bottom w:w="160" w:type="dxa"/>
              <w:right w:w="140" w:type="dxa"/>
            </w:tcMar>
          </w:tcPr>
          <w:p w14:paraId="2FE01C1F" w14:textId="77777777" w:rsidR="005775B5" w:rsidRDefault="00000000">
            <w:pPr>
              <w:spacing w:after="80"/>
            </w:pPr>
            <w:r>
              <w:rPr>
                <w:rFonts w:ascii="Calibri" w:eastAsia="Calibri" w:hAnsi="Calibri" w:cs="Calibri"/>
                <w:b/>
                <w:bCs/>
                <w:color w:val="B85C38"/>
                <w:sz w:val="22"/>
                <w:szCs w:val="22"/>
              </w:rPr>
              <w:t xml:space="preserve">Quick AI prompts  </w:t>
            </w:r>
            <w:r>
              <w:rPr>
                <w:rFonts w:ascii="Calibri" w:eastAsia="Calibri" w:hAnsi="Calibri" w:cs="Calibri"/>
                <w:i/>
                <w:iCs/>
                <w:color w:val="6B7F99"/>
                <w:sz w:val="19"/>
                <w:szCs w:val="19"/>
              </w:rPr>
              <w:t>— use with Claude, ChatGPT, or Copilot</w:t>
            </w:r>
          </w:p>
          <w:p w14:paraId="2FE01C20" w14:textId="77777777" w:rsidR="005775B5" w:rsidRDefault="00000000">
            <w:pPr>
              <w:spacing w:after="100"/>
            </w:pPr>
            <w:r>
              <w:rPr>
                <w:rFonts w:ascii="Calibri" w:eastAsia="Calibri" w:hAnsi="Calibri" w:cs="Calibri"/>
                <w:i/>
                <w:iCs/>
                <w:color w:val="1B2A4A"/>
                <w:sz w:val="18"/>
                <w:szCs w:val="18"/>
              </w:rPr>
              <w:t>Full ANCHOR audit prompt available via QR code →</w:t>
            </w:r>
          </w:p>
          <w:p w14:paraId="2FE01C21" w14:textId="77777777" w:rsidR="005775B5" w:rsidRDefault="00000000"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Calibri" w:eastAsia="Calibri" w:hAnsi="Calibri" w:cs="Calibri"/>
                <w:i/>
                <w:iCs/>
                <w:color w:val="2C2C2C"/>
                <w:sz w:val="19"/>
                <w:szCs w:val="19"/>
              </w:rPr>
              <w:t>"Rewrite these objectives as behavior changes, not topics."</w:t>
            </w:r>
          </w:p>
          <w:p w14:paraId="2FE01C22" w14:textId="77777777" w:rsidR="005775B5" w:rsidRDefault="00000000"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Calibri" w:eastAsia="Calibri" w:hAnsi="Calibri" w:cs="Calibri"/>
                <w:i/>
                <w:iCs/>
                <w:color w:val="2C2C2C"/>
                <w:sz w:val="19"/>
                <w:szCs w:val="19"/>
              </w:rPr>
              <w:t>"Where am I putting too much on one slide?"</w:t>
            </w:r>
          </w:p>
          <w:p w14:paraId="2FE01C23" w14:textId="77777777" w:rsidR="005775B5" w:rsidRDefault="00000000"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Calibri" w:eastAsia="Calibri" w:hAnsi="Calibri" w:cs="Calibri"/>
                <w:i/>
                <w:iCs/>
                <w:color w:val="2C2C2C"/>
                <w:sz w:val="19"/>
                <w:szCs w:val="19"/>
              </w:rPr>
              <w:t>"Write a 24-hour follow-up email and job aid for this session."</w:t>
            </w:r>
          </w:p>
          <w:p w14:paraId="2FE01C24" w14:textId="77777777" w:rsidR="005775B5" w:rsidRDefault="00000000">
            <w:pPr>
              <w:pStyle w:val="ListParagraph"/>
              <w:numPr>
                <w:ilvl w:val="0"/>
                <w:numId w:val="2"/>
              </w:numPr>
            </w:pPr>
            <w:r>
              <w:rPr>
                <w:rFonts w:ascii="Calibri" w:eastAsia="Calibri" w:hAnsi="Calibri" w:cs="Calibri"/>
                <w:i/>
                <w:iCs/>
                <w:color w:val="2C2C2C"/>
                <w:sz w:val="19"/>
                <w:szCs w:val="19"/>
              </w:rPr>
              <w:t>"Run this outline through the ANCHOR framework and tell me where I'm weak."</w:t>
            </w:r>
          </w:p>
        </w:tc>
        <w:tc>
          <w:tcPr>
            <w:tcW w:w="2400" w:type="dxa"/>
            <w:tcBorders>
              <w:top w:val="single" w:sz="6" w:space="0" w:color="C9A84C"/>
              <w:left w:val="single" w:sz="6" w:space="0" w:color="C9A84C"/>
              <w:bottom w:val="single" w:sz="6" w:space="0" w:color="C9A84C"/>
              <w:right w:val="single" w:sz="6" w:space="0" w:color="C9A84C"/>
            </w:tcBorders>
            <w:shd w:val="clear" w:color="auto" w:fill="FFFFFF"/>
            <w:tcMar>
              <w:top w:w="160" w:type="dxa"/>
              <w:left w:w="160" w:type="dxa"/>
              <w:bottom w:w="160" w:type="dxa"/>
              <w:right w:w="100" w:type="dxa"/>
            </w:tcMar>
            <w:vAlign w:val="center"/>
          </w:tcPr>
          <w:p w14:paraId="2FE01C27" w14:textId="0AF43472" w:rsidR="005775B5" w:rsidRDefault="00876667">
            <w:pPr>
              <w:jc w:val="center"/>
            </w:pPr>
            <w:r w:rsidRPr="00876667">
              <w:rPr>
                <w:noProof/>
              </w:rPr>
              <w:drawing>
                <wp:inline distT="0" distB="0" distL="0" distR="0" wp14:anchorId="558CBDAC" wp14:editId="1B089278">
                  <wp:extent cx="1432560" cy="1432560"/>
                  <wp:effectExtent l="0" t="0" r="0" b="0"/>
                  <wp:docPr id="156828398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8283989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32560" cy="1432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E01C29" w14:textId="77777777" w:rsidR="005775B5" w:rsidRDefault="005775B5">
      <w:pPr>
        <w:spacing w:after="100"/>
      </w:pPr>
    </w:p>
    <w:tbl>
      <w:tblPr>
        <w:tblW w:w="11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52"/>
        <w:gridCol w:w="4436"/>
      </w:tblGrid>
      <w:tr w:rsidR="005775B5" w14:paraId="2FE01C2D" w14:textId="77777777">
        <w:trPr>
          <w:trHeight w:val="720"/>
        </w:trPr>
        <w:tc>
          <w:tcPr>
            <w:tcW w:w="6652" w:type="dxa"/>
            <w:shd w:val="clear" w:color="auto" w:fill="1B2A4A"/>
            <w:tcMar>
              <w:top w:w="120" w:type="dxa"/>
              <w:left w:w="160" w:type="dxa"/>
              <w:bottom w:w="120" w:type="dxa"/>
              <w:right w:w="80" w:type="dxa"/>
            </w:tcMar>
            <w:vAlign w:val="center"/>
          </w:tcPr>
          <w:p w14:paraId="2FE01C2A" w14:textId="77777777" w:rsidR="005775B5" w:rsidRDefault="00000000">
            <w:r>
              <w:rPr>
                <w:rFonts w:ascii="Calibri" w:eastAsia="Calibri" w:hAnsi="Calibri" w:cs="Calibri"/>
                <w:b/>
                <w:bCs/>
                <w:color w:val="C9A84C"/>
              </w:rPr>
              <w:t>Jamie Giani  |  Third Branch Solutions  |  3B®</w:t>
            </w:r>
          </w:p>
        </w:tc>
        <w:tc>
          <w:tcPr>
            <w:tcW w:w="4436" w:type="dxa"/>
            <w:shd w:val="clear" w:color="auto" w:fill="1B2A4A"/>
            <w:tcMar>
              <w:top w:w="120" w:type="dxa"/>
              <w:left w:w="80" w:type="dxa"/>
              <w:bottom w:w="120" w:type="dxa"/>
              <w:right w:w="140" w:type="dxa"/>
            </w:tcMar>
            <w:vAlign w:val="center"/>
          </w:tcPr>
          <w:p w14:paraId="2FE01C2B" w14:textId="77777777" w:rsidR="005775B5" w:rsidRDefault="00000000">
            <w:pPr>
              <w:jc w:val="right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jamie@thirdbranchsolutions.com</w:t>
            </w:r>
          </w:p>
          <w:p w14:paraId="2FE01C2C" w14:textId="77777777" w:rsidR="005775B5" w:rsidRDefault="00000000">
            <w:pPr>
              <w:spacing w:before="40"/>
              <w:jc w:val="right"/>
            </w:pPr>
            <w:r>
              <w:rPr>
                <w:rFonts w:ascii="Calibri" w:eastAsia="Calibri" w:hAnsi="Calibri" w:cs="Calibri"/>
                <w:color w:val="FFFFFF"/>
                <w:sz w:val="19"/>
                <w:szCs w:val="19"/>
              </w:rPr>
              <w:t>linkedin.com/in/jamiegiani</w:t>
            </w:r>
          </w:p>
        </w:tc>
      </w:tr>
    </w:tbl>
    <w:p w14:paraId="2FE01C2E" w14:textId="77777777" w:rsidR="00757DCC" w:rsidRDefault="00757DCC"/>
    <w:sectPr w:rsidR="00757DCC">
      <w:pgSz w:w="12240" w:h="15840"/>
      <w:pgMar w:top="576" w:right="576" w:bottom="576" w:left="576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845E1"/>
    <w:multiLevelType w:val="hybridMultilevel"/>
    <w:tmpl w:val="01323668"/>
    <w:lvl w:ilvl="0" w:tplc="9E92E08C">
      <w:start w:val="1"/>
      <w:numFmt w:val="decimal"/>
      <w:lvlText w:val="%1."/>
      <w:lvlJc w:val="left"/>
      <w:pPr>
        <w:ind w:left="360" w:hanging="288"/>
      </w:pPr>
      <w:rPr>
        <w:rFonts w:ascii="Calibri" w:eastAsia="Calibri" w:hAnsi="Calibri" w:cs="Calibri"/>
        <w:color w:val="2C2C2C"/>
        <w:sz w:val="19"/>
        <w:szCs w:val="19"/>
      </w:rPr>
    </w:lvl>
    <w:lvl w:ilvl="1" w:tplc="EBCC8C4A">
      <w:numFmt w:val="decimal"/>
      <w:lvlText w:val=""/>
      <w:lvlJc w:val="left"/>
    </w:lvl>
    <w:lvl w:ilvl="2" w:tplc="8E04D1F2">
      <w:numFmt w:val="decimal"/>
      <w:lvlText w:val=""/>
      <w:lvlJc w:val="left"/>
    </w:lvl>
    <w:lvl w:ilvl="3" w:tplc="BBA2D574">
      <w:numFmt w:val="decimal"/>
      <w:lvlText w:val=""/>
      <w:lvlJc w:val="left"/>
    </w:lvl>
    <w:lvl w:ilvl="4" w:tplc="57EEA33A">
      <w:numFmt w:val="decimal"/>
      <w:lvlText w:val=""/>
      <w:lvlJc w:val="left"/>
    </w:lvl>
    <w:lvl w:ilvl="5" w:tplc="50986B52">
      <w:numFmt w:val="decimal"/>
      <w:lvlText w:val=""/>
      <w:lvlJc w:val="left"/>
    </w:lvl>
    <w:lvl w:ilvl="6" w:tplc="92A2B8AE">
      <w:numFmt w:val="decimal"/>
      <w:lvlText w:val=""/>
      <w:lvlJc w:val="left"/>
    </w:lvl>
    <w:lvl w:ilvl="7" w:tplc="591A98A4">
      <w:numFmt w:val="decimal"/>
      <w:lvlText w:val=""/>
      <w:lvlJc w:val="left"/>
    </w:lvl>
    <w:lvl w:ilvl="8" w:tplc="31E20EE4">
      <w:numFmt w:val="decimal"/>
      <w:lvlText w:val=""/>
      <w:lvlJc w:val="left"/>
    </w:lvl>
  </w:abstractNum>
  <w:abstractNum w:abstractNumId="1" w15:restartNumberingAfterBreak="0">
    <w:nsid w:val="439C7E28"/>
    <w:multiLevelType w:val="hybridMultilevel"/>
    <w:tmpl w:val="31AE2542"/>
    <w:lvl w:ilvl="0" w:tplc="C598FEE4">
      <w:start w:val="1"/>
      <w:numFmt w:val="bullet"/>
      <w:lvlText w:val="●"/>
      <w:lvlJc w:val="left"/>
      <w:pPr>
        <w:ind w:left="720" w:hanging="360"/>
      </w:pPr>
    </w:lvl>
    <w:lvl w:ilvl="1" w:tplc="F3AE1814">
      <w:start w:val="1"/>
      <w:numFmt w:val="bullet"/>
      <w:lvlText w:val="○"/>
      <w:lvlJc w:val="left"/>
      <w:pPr>
        <w:ind w:left="1440" w:hanging="360"/>
      </w:pPr>
    </w:lvl>
    <w:lvl w:ilvl="2" w:tplc="2758B488">
      <w:start w:val="1"/>
      <w:numFmt w:val="bullet"/>
      <w:lvlText w:val="■"/>
      <w:lvlJc w:val="left"/>
      <w:pPr>
        <w:ind w:left="2160" w:hanging="360"/>
      </w:pPr>
    </w:lvl>
    <w:lvl w:ilvl="3" w:tplc="57DC0B94">
      <w:start w:val="1"/>
      <w:numFmt w:val="bullet"/>
      <w:lvlText w:val="●"/>
      <w:lvlJc w:val="left"/>
      <w:pPr>
        <w:ind w:left="2880" w:hanging="360"/>
      </w:pPr>
    </w:lvl>
    <w:lvl w:ilvl="4" w:tplc="A5FE6EE4">
      <w:start w:val="1"/>
      <w:numFmt w:val="bullet"/>
      <w:lvlText w:val="○"/>
      <w:lvlJc w:val="left"/>
      <w:pPr>
        <w:ind w:left="3600" w:hanging="360"/>
      </w:pPr>
    </w:lvl>
    <w:lvl w:ilvl="5" w:tplc="AC408E12">
      <w:start w:val="1"/>
      <w:numFmt w:val="bullet"/>
      <w:lvlText w:val="■"/>
      <w:lvlJc w:val="left"/>
      <w:pPr>
        <w:ind w:left="4320" w:hanging="360"/>
      </w:pPr>
    </w:lvl>
    <w:lvl w:ilvl="6" w:tplc="B608F166">
      <w:start w:val="1"/>
      <w:numFmt w:val="bullet"/>
      <w:lvlText w:val="●"/>
      <w:lvlJc w:val="left"/>
      <w:pPr>
        <w:ind w:left="5040" w:hanging="360"/>
      </w:pPr>
    </w:lvl>
    <w:lvl w:ilvl="7" w:tplc="9EE2E074">
      <w:start w:val="1"/>
      <w:numFmt w:val="bullet"/>
      <w:lvlText w:val="●"/>
      <w:lvlJc w:val="left"/>
      <w:pPr>
        <w:ind w:left="5760" w:hanging="360"/>
      </w:pPr>
    </w:lvl>
    <w:lvl w:ilvl="8" w:tplc="501249FC">
      <w:start w:val="1"/>
      <w:numFmt w:val="bullet"/>
      <w:lvlText w:val="●"/>
      <w:lvlJc w:val="left"/>
      <w:pPr>
        <w:ind w:left="6480" w:hanging="360"/>
      </w:pPr>
    </w:lvl>
  </w:abstractNum>
  <w:num w:numId="1" w16cid:durableId="1528060997">
    <w:abstractNumId w:val="1"/>
    <w:lvlOverride w:ilvl="0">
      <w:startOverride w:val="1"/>
    </w:lvlOverride>
  </w:num>
  <w:num w:numId="2" w16cid:durableId="207068697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75B5"/>
    <w:rsid w:val="005775B5"/>
    <w:rsid w:val="0070439F"/>
    <w:rsid w:val="00757DCC"/>
    <w:rsid w:val="00876667"/>
    <w:rsid w:val="00981265"/>
    <w:rsid w:val="009A5352"/>
    <w:rsid w:val="00FB4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E01BF4"/>
  <w15:docId w15:val="{C80C67EE-FD6E-4F83-B28D-30F30575E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1160</Characters>
  <Application>Microsoft Office Word</Application>
  <DocSecurity>0</DocSecurity>
  <Lines>9</Lines>
  <Paragraphs>2</Paragraphs>
  <ScaleCrop>false</ScaleCrop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Jamie Giani</cp:lastModifiedBy>
  <cp:revision>4</cp:revision>
  <dcterms:created xsi:type="dcterms:W3CDTF">2026-08-01T03:09:00Z</dcterms:created>
  <dcterms:modified xsi:type="dcterms:W3CDTF">2026-10-04T20:09:00Z</dcterms:modified>
</cp:coreProperties>
</file>